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223F9461"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18"/>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19"/>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0"/>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r>
      <w:proofErr w:type="spellStart"/>
      <w:r w:rsidRPr="00F30842">
        <w:rPr>
          <w:color w:val="auto"/>
        </w:rPr>
        <w:t>Daneshmandi</w:t>
      </w:r>
      <w:proofErr w:type="spellEnd"/>
      <w:r w:rsidRPr="00F30842">
        <w:rPr>
          <w:color w:val="auto"/>
        </w:rPr>
        <w:t xml:space="preserve">, H.; </w:t>
      </w:r>
      <w:proofErr w:type="spellStart"/>
      <w:r w:rsidRPr="00F30842">
        <w:rPr>
          <w:color w:val="auto"/>
        </w:rPr>
        <w:t>Choobineh</w:t>
      </w:r>
      <w:proofErr w:type="spellEnd"/>
      <w:r w:rsidRPr="00F30842">
        <w:rPr>
          <w:color w:val="auto"/>
        </w:rPr>
        <w:t xml:space="preserve">, A.; </w:t>
      </w:r>
      <w:proofErr w:type="spellStart"/>
      <w:r w:rsidRPr="00F30842">
        <w:rPr>
          <w:color w:val="auto"/>
        </w:rPr>
        <w:t>Ghaem</w:t>
      </w:r>
      <w:proofErr w:type="spellEnd"/>
      <w:r w:rsidRPr="00F30842">
        <w:rPr>
          <w:color w:val="auto"/>
        </w:rPr>
        <w:t xml:space="preserve">,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proofErr w:type="spellStart"/>
      <w:r w:rsidRPr="00F30842">
        <w:rPr>
          <w:i/>
          <w:iCs/>
          <w:color w:val="auto"/>
        </w:rPr>
        <w:t>Haydarpasa</w:t>
      </w:r>
      <w:proofErr w:type="spellEnd"/>
      <w:r w:rsidRPr="00F30842">
        <w:rPr>
          <w:i/>
          <w:iCs/>
          <w:color w:val="auto"/>
        </w:rPr>
        <w:t xml:space="preserve"> </w:t>
      </w:r>
      <w:proofErr w:type="spellStart"/>
      <w:r w:rsidRPr="00F30842">
        <w:rPr>
          <w:i/>
          <w:iCs/>
          <w:color w:val="auto"/>
        </w:rPr>
        <w:t>Numune</w:t>
      </w:r>
      <w:proofErr w:type="spellEnd"/>
      <w:r w:rsidRPr="00F30842">
        <w:rPr>
          <w:i/>
          <w:iCs/>
          <w:color w:val="auto"/>
        </w:rPr>
        <w:t xml:space="preserv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proofErr w:type="spellStart"/>
      <w:r w:rsidRPr="00F30842">
        <w:rPr>
          <w:i/>
          <w:iCs/>
          <w:color w:val="auto"/>
        </w:rPr>
        <w:t>iScience</w:t>
      </w:r>
      <w:proofErr w:type="spellEnd"/>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xml:space="preserve">, 101043, </w:t>
      </w:r>
      <w:proofErr w:type="gramStart"/>
      <w:r w:rsidRPr="00F30842">
        <w:rPr>
          <w:color w:val="auto"/>
        </w:rPr>
        <w:t>doi:10.1016/j.isci</w:t>
      </w:r>
      <w:proofErr w:type="gramEnd"/>
      <w:r w:rsidRPr="00F30842">
        <w:rPr>
          <w:color w:val="auto"/>
        </w:rPr>
        <w:t>.2020.101043.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xml:space="preserve">, 18–23, </w:t>
      </w:r>
      <w:proofErr w:type="gramStart"/>
      <w:r w:rsidRPr="00F30842">
        <w:rPr>
          <w:color w:val="auto"/>
        </w:rPr>
        <w:t>doi:10.1016/j.ridd</w:t>
      </w:r>
      <w:proofErr w:type="gramEnd"/>
      <w:r w:rsidRPr="00F30842">
        <w:rPr>
          <w:color w:val="auto"/>
        </w:rPr>
        <w:t>.2017.09.019.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w:t>
      </w:r>
      <w:proofErr w:type="spellStart"/>
      <w:r w:rsidRPr="00F30842">
        <w:rPr>
          <w:color w:val="auto"/>
        </w:rPr>
        <w:t>Kurniawidjaja</w:t>
      </w:r>
      <w:proofErr w:type="spellEnd"/>
      <w:r w:rsidRPr="00F30842">
        <w:rPr>
          <w:color w:val="auto"/>
        </w:rPr>
        <w:t xml:space="preserve">, L.M.; </w:t>
      </w:r>
      <w:proofErr w:type="spellStart"/>
      <w:r w:rsidRPr="00F30842">
        <w:rPr>
          <w:color w:val="auto"/>
        </w:rPr>
        <w:t>Nugraha</w:t>
      </w:r>
      <w:proofErr w:type="spellEnd"/>
      <w:r w:rsidRPr="00F30842">
        <w:rPr>
          <w:color w:val="auto"/>
        </w:rPr>
        <w:t xml:space="preserve">, S.; Nasri, S.M.; </w:t>
      </w:r>
      <w:proofErr w:type="spellStart"/>
      <w:r w:rsidRPr="00F30842">
        <w:rPr>
          <w:color w:val="auto"/>
        </w:rPr>
        <w:t>Pujiriani</w:t>
      </w:r>
      <w:proofErr w:type="spellEnd"/>
      <w:r w:rsidRPr="00F30842">
        <w:rPr>
          <w:color w:val="auto"/>
        </w:rPr>
        <w:t xml:space="preserve">, I.; </w:t>
      </w:r>
      <w:proofErr w:type="spellStart"/>
      <w:r w:rsidRPr="00F30842">
        <w:rPr>
          <w:color w:val="auto"/>
        </w:rPr>
        <w:t>Hasiholan</w:t>
      </w:r>
      <w:proofErr w:type="spellEnd"/>
      <w:r w:rsidRPr="00F30842">
        <w:rPr>
          <w:color w:val="auto"/>
        </w:rPr>
        <w:t xml:space="preserve">, B.P. The Prevalence of Bad Posture and Musculoskeletal Symptoms Originating from the Use of Gadgets as an Impact of the Work from Home Program of the University Community. </w:t>
      </w:r>
      <w:proofErr w:type="spellStart"/>
      <w:r w:rsidRPr="00F30842">
        <w:rPr>
          <w:i/>
          <w:iCs/>
          <w:color w:val="auto"/>
        </w:rPr>
        <w:t>Heliyon</w:t>
      </w:r>
      <w:proofErr w:type="spellEnd"/>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xml:space="preserve">, e11059, </w:t>
      </w:r>
      <w:proofErr w:type="gramStart"/>
      <w:r w:rsidRPr="00F30842">
        <w:rPr>
          <w:color w:val="auto"/>
        </w:rPr>
        <w:t>doi:10.1016/j.heliyon</w:t>
      </w:r>
      <w:proofErr w:type="gramEnd"/>
      <w:r w:rsidRPr="00F30842">
        <w:rPr>
          <w:color w:val="auto"/>
        </w:rPr>
        <w:t>.2022.e11059.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xml:space="preserve">, 59–73, </w:t>
      </w:r>
      <w:proofErr w:type="gramStart"/>
      <w:r w:rsidRPr="00F30842">
        <w:rPr>
          <w:color w:val="auto"/>
        </w:rPr>
        <w:t>doi:10.1016/j.jtv</w:t>
      </w:r>
      <w:proofErr w:type="gramEnd"/>
      <w:r w:rsidRPr="00F30842">
        <w:rPr>
          <w:color w:val="auto"/>
        </w:rPr>
        <w:t>.2017.09.004.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w:t>
      </w:r>
      <w:proofErr w:type="spellStart"/>
      <w:r w:rsidRPr="00F30842">
        <w:rPr>
          <w:color w:val="auto"/>
        </w:rPr>
        <w:t>Riofrío</w:t>
      </w:r>
      <w:proofErr w:type="spellEnd"/>
      <w:r w:rsidRPr="00F30842">
        <w:rPr>
          <w:color w:val="auto"/>
        </w:rPr>
        <w:t xml:space="preserve">, J.C. </w:t>
      </w:r>
      <w:proofErr w:type="spellStart"/>
      <w:r w:rsidRPr="00F30842">
        <w:rPr>
          <w:color w:val="auto"/>
        </w:rPr>
        <w:t>StraightenUp</w:t>
      </w:r>
      <w:proofErr w:type="spellEnd"/>
      <w:r w:rsidRPr="00F30842">
        <w:rPr>
          <w:color w:val="auto"/>
        </w:rPr>
        <w:t xml:space="preserve">+: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w:t>
      </w:r>
      <w:proofErr w:type="spellStart"/>
      <w:r w:rsidRPr="00F30842">
        <w:rPr>
          <w:color w:val="auto"/>
        </w:rPr>
        <w:t>SitPose</w:t>
      </w:r>
      <w:proofErr w:type="spellEnd"/>
      <w:r w:rsidRPr="00F30842">
        <w:rPr>
          <w:color w:val="auto"/>
        </w:rPr>
        <w:t xml:space="preserve">: Real-Time Detection of Sitting Posture and Sedentary Behavior Using Ensemble Learning </w:t>
      </w:r>
      <w:proofErr w:type="gramStart"/>
      <w:r w:rsidRPr="00F30842">
        <w:rPr>
          <w:color w:val="auto"/>
        </w:rPr>
        <w:t>With</w:t>
      </w:r>
      <w:proofErr w:type="gramEnd"/>
      <w:r w:rsidRPr="00F30842">
        <w:rPr>
          <w:color w:val="auto"/>
        </w:rPr>
        <w:t xml:space="preserve">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r>
      <w:proofErr w:type="spellStart"/>
      <w:r w:rsidRPr="00F30842">
        <w:rPr>
          <w:color w:val="auto"/>
        </w:rPr>
        <w:t>Vermander</w:t>
      </w:r>
      <w:proofErr w:type="spellEnd"/>
      <w:r w:rsidRPr="00F30842">
        <w:rPr>
          <w:color w:val="auto"/>
        </w:rPr>
        <w:t xml:space="preserve">, P.; </w:t>
      </w:r>
      <w:proofErr w:type="spellStart"/>
      <w:r w:rsidRPr="00F30842">
        <w:rPr>
          <w:color w:val="auto"/>
        </w:rPr>
        <w:t>Mancisidor</w:t>
      </w:r>
      <w:proofErr w:type="spellEnd"/>
      <w:r w:rsidRPr="00F30842">
        <w:rPr>
          <w:color w:val="auto"/>
        </w:rPr>
        <w:t xml:space="preserve">, A.; Cabanes, I.; Perez, N. Intelligent Systems for Sitting Posture Monitoring and Anomaly Detection: An Overview. </w:t>
      </w:r>
      <w:r w:rsidRPr="00F30842">
        <w:rPr>
          <w:i/>
          <w:iCs/>
          <w:color w:val="auto"/>
        </w:rPr>
        <w:t xml:space="preserve">J </w:t>
      </w:r>
      <w:proofErr w:type="spellStart"/>
      <w:r w:rsidRPr="00F30842">
        <w:rPr>
          <w:i/>
          <w:iCs/>
          <w:color w:val="auto"/>
        </w:rPr>
        <w:t>NeuroEngineering</w:t>
      </w:r>
      <w:proofErr w:type="spellEnd"/>
      <w:r w:rsidRPr="00F30842">
        <w:rPr>
          <w:i/>
          <w:iCs/>
          <w:color w:val="auto"/>
        </w:rPr>
        <w:t xml:space="preserve"> </w:t>
      </w:r>
      <w:proofErr w:type="spellStart"/>
      <w:r w:rsidRPr="00F30842">
        <w:rPr>
          <w:i/>
          <w:iCs/>
          <w:color w:val="auto"/>
        </w:rPr>
        <w:t>Rehabil</w:t>
      </w:r>
      <w:proofErr w:type="spellEnd"/>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w:t>
      </w:r>
      <w:proofErr w:type="spellStart"/>
      <w:r w:rsidRPr="00F30842">
        <w:rPr>
          <w:color w:val="auto"/>
        </w:rPr>
        <w:t>Slivovsky</w:t>
      </w:r>
      <w:proofErr w:type="spellEnd"/>
      <w:r w:rsidRPr="00F30842">
        <w:rPr>
          <w:color w:val="auto"/>
        </w:rPr>
        <w:t xml:space="preserve">, L.A.; Pentland, A. A Sensing Chair Using Pressure Distribution Sensors. </w:t>
      </w:r>
      <w:r w:rsidRPr="00F30842">
        <w:rPr>
          <w:i/>
          <w:iCs/>
          <w:color w:val="auto"/>
        </w:rPr>
        <w:t xml:space="preserve">IEEE/ASME Trans. </w:t>
      </w:r>
      <w:proofErr w:type="spellStart"/>
      <w:r w:rsidRPr="00F30842">
        <w:rPr>
          <w:i/>
          <w:iCs/>
          <w:color w:val="auto"/>
        </w:rPr>
        <w:t>Mechatron</w:t>
      </w:r>
      <w:proofErr w:type="spellEnd"/>
      <w:r w:rsidRPr="00F30842">
        <w:rPr>
          <w:i/>
          <w:iCs/>
          <w:color w:val="auto"/>
        </w:rPr>
        <w:t>.</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w:t>
      </w:r>
      <w:proofErr w:type="spellStart"/>
      <w:r w:rsidRPr="00F30842">
        <w:rPr>
          <w:color w:val="auto"/>
        </w:rPr>
        <w:t>Vuohijoki</w:t>
      </w:r>
      <w:proofErr w:type="spellEnd"/>
      <w:r w:rsidRPr="00F30842">
        <w:rPr>
          <w:color w:val="auto"/>
        </w:rPr>
        <w:t xml:space="preserve">, T.; </w:t>
      </w:r>
      <w:proofErr w:type="spellStart"/>
      <w:r w:rsidRPr="00F30842">
        <w:rPr>
          <w:color w:val="auto"/>
        </w:rPr>
        <w:t>Poberznik</w:t>
      </w:r>
      <w:proofErr w:type="spellEnd"/>
      <w:r w:rsidRPr="00F30842">
        <w:rPr>
          <w:color w:val="auto"/>
        </w:rPr>
        <w:t xml:space="preserve">,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 xml:space="preserve">Fragkiadakis, E.; </w:t>
      </w:r>
      <w:proofErr w:type="spellStart"/>
      <w:r w:rsidRPr="00F30842">
        <w:rPr>
          <w:color w:val="auto"/>
        </w:rPr>
        <w:t>Dalakleidi</w:t>
      </w:r>
      <w:proofErr w:type="spellEnd"/>
      <w:r w:rsidRPr="00F3084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w:t>
      </w:r>
      <w:proofErr w:type="spellStart"/>
      <w:r w:rsidRPr="00F30842">
        <w:rPr>
          <w:color w:val="auto"/>
        </w:rPr>
        <w:t>Chauhdary</w:t>
      </w:r>
      <w:proofErr w:type="spellEnd"/>
      <w:r w:rsidRPr="00F30842">
        <w:rPr>
          <w:color w:val="auto"/>
        </w:rPr>
        <w:t xml:space="preserve">,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 xml:space="preserve">IEEE Syst. Man </w:t>
      </w:r>
      <w:proofErr w:type="spellStart"/>
      <w:r w:rsidRPr="00F30842">
        <w:rPr>
          <w:i/>
          <w:iCs/>
          <w:color w:val="auto"/>
        </w:rPr>
        <w:t>Cybern</w:t>
      </w:r>
      <w:proofErr w:type="spellEnd"/>
      <w:r w:rsidRPr="00F30842">
        <w:rPr>
          <w:i/>
          <w:iCs/>
          <w:color w:val="auto"/>
        </w:rPr>
        <w:t>.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 xml:space="preserve">Fu, T.; Macleod, A. </w:t>
      </w:r>
      <w:proofErr w:type="spellStart"/>
      <w:r w:rsidRPr="00F30842">
        <w:rPr>
          <w:color w:val="auto"/>
        </w:rPr>
        <w:t>IntelliChair</w:t>
      </w:r>
      <w:proofErr w:type="spellEnd"/>
      <w:r w:rsidRPr="00F30842">
        <w:rPr>
          <w:color w:val="auto"/>
        </w:rPr>
        <w:t>: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 xml:space="preserve">Feng, L.; Li, Z.; Liu, C. Are You Sitting </w:t>
      </w:r>
      <w:proofErr w:type="gramStart"/>
      <w:r w:rsidRPr="00F30842">
        <w:rPr>
          <w:color w:val="auto"/>
        </w:rPr>
        <w:t>Right?-</w:t>
      </w:r>
      <w:proofErr w:type="gramEnd"/>
      <w:r w:rsidRPr="00F30842">
        <w:rPr>
          <w:color w:val="auto"/>
        </w:rPr>
        <w: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w:t>
      </w:r>
      <w:proofErr w:type="spellStart"/>
      <w:r w:rsidRPr="00F30842">
        <w:rPr>
          <w:color w:val="auto"/>
        </w:rPr>
        <w:t>Tanadini</w:t>
      </w:r>
      <w:proofErr w:type="spellEnd"/>
      <w:r w:rsidRPr="00F30842">
        <w:rPr>
          <w:color w:val="auto"/>
        </w:rPr>
        <w:t xml:space="preserve">, M.; </w:t>
      </w:r>
      <w:proofErr w:type="spellStart"/>
      <w:r w:rsidRPr="00F30842">
        <w:rPr>
          <w:color w:val="auto"/>
        </w:rPr>
        <w:t>Plüss</w:t>
      </w:r>
      <w:proofErr w:type="spellEnd"/>
      <w:r w:rsidRPr="00F30842">
        <w:rPr>
          <w:color w:val="auto"/>
        </w:rPr>
        <w:t xml:space="preserve">, S.; </w:t>
      </w:r>
      <w:proofErr w:type="spellStart"/>
      <w:r w:rsidRPr="00F30842">
        <w:rPr>
          <w:color w:val="auto"/>
        </w:rPr>
        <w:t>Schnüriger</w:t>
      </w:r>
      <w:proofErr w:type="spellEnd"/>
      <w:r w:rsidRPr="00F30842">
        <w:rPr>
          <w:color w:val="auto"/>
        </w:rPr>
        <w:t xml:space="preserve">,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r>
      <w:proofErr w:type="spellStart"/>
      <w:r w:rsidRPr="00F30842">
        <w:rPr>
          <w:color w:val="auto"/>
        </w:rPr>
        <w:t>Bourahmoune</w:t>
      </w:r>
      <w:proofErr w:type="spellEnd"/>
      <w:r w:rsidRPr="00F30842">
        <w:rPr>
          <w:color w:val="auto"/>
        </w:rPr>
        <w:t xml:space="preserve">, K.; </w:t>
      </w:r>
      <w:proofErr w:type="spellStart"/>
      <w:r w:rsidRPr="00F30842">
        <w:rPr>
          <w:color w:val="auto"/>
        </w:rPr>
        <w:t>Ishac</w:t>
      </w:r>
      <w:proofErr w:type="spellEnd"/>
      <w:r w:rsidRPr="00F30842">
        <w:rPr>
          <w:color w:val="auto"/>
        </w:rPr>
        <w:t xml:space="preserve">, K.; </w:t>
      </w:r>
      <w:proofErr w:type="spellStart"/>
      <w:r w:rsidRPr="00F30842">
        <w:rPr>
          <w:color w:val="auto"/>
        </w:rPr>
        <w:t>Amagasa</w:t>
      </w:r>
      <w:proofErr w:type="spellEnd"/>
      <w:r w:rsidRPr="00F30842">
        <w:rPr>
          <w:color w:val="auto"/>
        </w:rPr>
        <w:t xml:space="preserve">,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xml:space="preserve">, 103432, </w:t>
      </w:r>
      <w:proofErr w:type="gramStart"/>
      <w:r w:rsidRPr="00F30842">
        <w:rPr>
          <w:color w:val="auto"/>
        </w:rPr>
        <w:t>doi:10.1016/j.bspc</w:t>
      </w:r>
      <w:proofErr w:type="gramEnd"/>
      <w:r w:rsidRPr="00F30842">
        <w:rPr>
          <w:color w:val="auto"/>
        </w:rPr>
        <w:t>.2021.103432.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w:t>
      </w:r>
      <w:proofErr w:type="spellStart"/>
      <w:r w:rsidRPr="00F30842">
        <w:rPr>
          <w:color w:val="auto"/>
        </w:rPr>
        <w:t>OpenPose</w:t>
      </w:r>
      <w:proofErr w:type="spellEnd"/>
      <w:r w:rsidRPr="00F30842">
        <w:rPr>
          <w:color w:val="auto"/>
        </w:rPr>
        <w:t xml:space="preserv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xml:space="preserve">, 112900, </w:t>
      </w:r>
      <w:proofErr w:type="gramStart"/>
      <w:r w:rsidRPr="00F30842">
        <w:rPr>
          <w:color w:val="auto"/>
        </w:rPr>
        <w:t>doi:10.1016/j.sna</w:t>
      </w:r>
      <w:proofErr w:type="gramEnd"/>
      <w:r w:rsidRPr="00F30842">
        <w:rPr>
          <w:color w:val="auto"/>
        </w:rPr>
        <w:t>.2021.112900.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Luna-</w:t>
      </w:r>
      <w:proofErr w:type="spellStart"/>
      <w:r w:rsidRPr="00F30842">
        <w:rPr>
          <w:color w:val="auto"/>
        </w:rPr>
        <w:t>Perejón</w:t>
      </w:r>
      <w:proofErr w:type="spellEnd"/>
      <w:r w:rsidRPr="00F30842">
        <w:rPr>
          <w:color w:val="auto"/>
        </w:rPr>
        <w:t xml:space="preserve">,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w:t>
      </w:r>
      <w:proofErr w:type="spellStart"/>
      <w:r w:rsidRPr="00F30842">
        <w:rPr>
          <w:color w:val="auto"/>
        </w:rPr>
        <w:t>LightSit</w:t>
      </w:r>
      <w:proofErr w:type="spellEnd"/>
      <w:r w:rsidRPr="00F30842">
        <w:rPr>
          <w:color w:val="auto"/>
        </w:rPr>
        <w:t xml:space="preserve">: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xml:space="preserve">; </w:t>
      </w:r>
      <w:proofErr w:type="spellStart"/>
      <w:r w:rsidRPr="00F30842">
        <w:rPr>
          <w:color w:val="auto"/>
        </w:rPr>
        <w:t>Apress</w:t>
      </w:r>
      <w:proofErr w:type="spellEnd"/>
      <w:r w:rsidRPr="00F30842">
        <w:rPr>
          <w:color w:val="auto"/>
        </w:rPr>
        <w:t>: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w:t>
      </w:r>
      <w:proofErr w:type="spellStart"/>
      <w:r w:rsidRPr="00F30842">
        <w:rPr>
          <w:color w:val="auto"/>
        </w:rPr>
        <w:t>Neighbour</w:t>
      </w:r>
      <w:proofErr w:type="spellEnd"/>
      <w:r w:rsidRPr="00F30842">
        <w:rPr>
          <w:color w:val="auto"/>
        </w:rPr>
        <w:t xml:space="preserve"> Classifiers - A Tutorial. </w:t>
      </w:r>
      <w:r w:rsidRPr="00F30842">
        <w:rPr>
          <w:i/>
          <w:iCs/>
          <w:color w:val="auto"/>
        </w:rPr>
        <w:t xml:space="preserve">ACM </w:t>
      </w:r>
      <w:proofErr w:type="spellStart"/>
      <w:r w:rsidRPr="00F30842">
        <w:rPr>
          <w:i/>
          <w:iCs/>
          <w:color w:val="auto"/>
        </w:rPr>
        <w:t>Comput</w:t>
      </w:r>
      <w:proofErr w:type="spellEnd"/>
      <w:r w:rsidRPr="00F30842">
        <w:rPr>
          <w:i/>
          <w:iCs/>
          <w:color w:val="auto"/>
        </w:rPr>
        <w:t xml:space="preserve">. </w:t>
      </w:r>
      <w:proofErr w:type="spellStart"/>
      <w:r w:rsidRPr="00F30842">
        <w:rPr>
          <w:i/>
          <w:iCs/>
          <w:color w:val="auto"/>
        </w:rPr>
        <w:t>Surv</w:t>
      </w:r>
      <w:proofErr w:type="spellEnd"/>
      <w:r w:rsidRPr="00F30842">
        <w:rPr>
          <w:i/>
          <w:iCs/>
          <w:color w:val="auto"/>
        </w:rPr>
        <w:t>.</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r>
      <w:proofErr w:type="spellStart"/>
      <w:r w:rsidRPr="00F30842">
        <w:rPr>
          <w:color w:val="auto"/>
        </w:rPr>
        <w:t>Ishac</w:t>
      </w:r>
      <w:proofErr w:type="spellEnd"/>
      <w:r w:rsidRPr="00F30842">
        <w:rPr>
          <w:color w:val="auto"/>
        </w:rPr>
        <w:t xml:space="preserve">, K.; Suzuki, K. </w:t>
      </w:r>
      <w:proofErr w:type="spellStart"/>
      <w:r w:rsidRPr="00F30842">
        <w:rPr>
          <w:color w:val="auto"/>
        </w:rPr>
        <w:t>LifeChair</w:t>
      </w:r>
      <w:proofErr w:type="spellEnd"/>
      <w:r w:rsidRPr="00F30842">
        <w:rPr>
          <w:color w:val="auto"/>
        </w:rPr>
        <w:t xml:space="preserve">: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w:t>
      </w:r>
      <w:proofErr w:type="spellStart"/>
      <w:r w:rsidRPr="00F30842">
        <w:rPr>
          <w:color w:val="auto"/>
        </w:rPr>
        <w:t>HealthSit</w:t>
      </w:r>
      <w:proofErr w:type="spellEnd"/>
      <w:r w:rsidRPr="00F30842">
        <w:rPr>
          <w:color w:val="auto"/>
        </w:rPr>
        <w:t xml:space="preserve">: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r>
      <w:proofErr w:type="spellStart"/>
      <w:r w:rsidRPr="00F30842">
        <w:rPr>
          <w:color w:val="auto"/>
        </w:rPr>
        <w:t>Tekscan</w:t>
      </w:r>
      <w:proofErr w:type="spellEnd"/>
      <w:r w:rsidRPr="00F30842">
        <w:rPr>
          <w:color w:val="auto"/>
        </w:rPr>
        <w:t xml:space="preserve"> </w:t>
      </w:r>
      <w:proofErr w:type="spellStart"/>
      <w:r w:rsidRPr="00F30842">
        <w:rPr>
          <w:color w:val="auto"/>
        </w:rPr>
        <w:t>Tekscan</w:t>
      </w:r>
      <w:proofErr w:type="spellEnd"/>
      <w:r w:rsidRPr="00F30842">
        <w:rPr>
          <w:color w:val="auto"/>
        </w:rPr>
        <w:t xml:space="preserve">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r>
      <w:proofErr w:type="spellStart"/>
      <w:r w:rsidRPr="00F30842">
        <w:rPr>
          <w:color w:val="auto"/>
        </w:rPr>
        <w:t>Tekscan</w:t>
      </w:r>
      <w:proofErr w:type="spellEnd"/>
      <w:r w:rsidRPr="00F30842">
        <w:rPr>
          <w:color w:val="auto"/>
        </w:rPr>
        <w:t xml:space="preserve">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w:t>
      </w:r>
      <w:proofErr w:type="spellStart"/>
      <w:r w:rsidRPr="00F30842">
        <w:rPr>
          <w:color w:val="auto"/>
        </w:rPr>
        <w:t>Elbasi</w:t>
      </w:r>
      <w:proofErr w:type="spellEnd"/>
      <w:r w:rsidRPr="00F30842">
        <w:rPr>
          <w:color w:val="auto"/>
        </w:rPr>
        <w:t xml:space="preserve">, E.; </w:t>
      </w:r>
      <w:proofErr w:type="spellStart"/>
      <w:r w:rsidRPr="00F30842">
        <w:rPr>
          <w:color w:val="auto"/>
        </w:rPr>
        <w:t>Zreikat</w:t>
      </w:r>
      <w:proofErr w:type="spellEnd"/>
      <w:r w:rsidRPr="00F30842">
        <w:rPr>
          <w:color w:val="auto"/>
        </w:rPr>
        <w:t xml:space="preserve">, A.I.; </w:t>
      </w:r>
      <w:proofErr w:type="spellStart"/>
      <w:r w:rsidRPr="00F30842">
        <w:rPr>
          <w:color w:val="auto"/>
        </w:rPr>
        <w:t>Sharsheer</w:t>
      </w:r>
      <w:proofErr w:type="spellEnd"/>
      <w:r w:rsidRPr="00F30842">
        <w:rPr>
          <w:color w:val="auto"/>
        </w:rPr>
        <w:t xml:space="preserve">,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r>
      <w:proofErr w:type="spellStart"/>
      <w:r w:rsidRPr="00F30842">
        <w:rPr>
          <w:color w:val="auto"/>
        </w:rPr>
        <w:t>Yenduri</w:t>
      </w:r>
      <w:proofErr w:type="spellEnd"/>
      <w:r w:rsidRPr="00F30842">
        <w:rPr>
          <w:color w:val="auto"/>
        </w:rPr>
        <w:t xml:space="preserve">, G.; M, R.; G, C.S.; Y, S.; Srivastava, G.; </w:t>
      </w:r>
      <w:proofErr w:type="spellStart"/>
      <w:r w:rsidRPr="00F30842">
        <w:rPr>
          <w:color w:val="auto"/>
        </w:rPr>
        <w:t>Maddikunta</w:t>
      </w:r>
      <w:proofErr w:type="spellEnd"/>
      <w:r w:rsidRPr="00F30842">
        <w:rPr>
          <w:color w:val="auto"/>
        </w:rPr>
        <w:t>,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proofErr w:type="spellStart"/>
      <w:r w:rsidRPr="00F30842">
        <w:rPr>
          <w:i/>
          <w:iCs/>
          <w:color w:val="auto"/>
        </w:rPr>
        <w:t>PeerJ</w:t>
      </w:r>
      <w:proofErr w:type="spellEnd"/>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w:t>
      </w:r>
      <w:proofErr w:type="spellStart"/>
      <w:r w:rsidRPr="00F30842">
        <w:rPr>
          <w:color w:val="auto"/>
        </w:rPr>
        <w:t>Chihara</w:t>
      </w:r>
      <w:proofErr w:type="spellEnd"/>
      <w:r w:rsidRPr="00F30842">
        <w:rPr>
          <w:color w:val="auto"/>
        </w:rPr>
        <w:t xml:space="preserve">, T.; Sakamoto, J.; Komatsuzaki, T.; Kawano, K.; Kobayashi, A.; Inoue, K.; Maeda, N.; Tanaka, S.; et al. Influence of Forward Head Posture on Muscle Activation Pattern of the Trapezius Pars </w:t>
      </w:r>
      <w:proofErr w:type="spellStart"/>
      <w:r w:rsidRPr="00F30842">
        <w:rPr>
          <w:color w:val="auto"/>
        </w:rPr>
        <w:t>Descendens</w:t>
      </w:r>
      <w:proofErr w:type="spellEnd"/>
      <w:r w:rsidRPr="00F30842">
        <w:rPr>
          <w:color w:val="auto"/>
        </w:rPr>
        <w:t xml:space="preserve">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w:t>
      </w:r>
      <w:proofErr w:type="spellStart"/>
      <w:r w:rsidRPr="00F30842">
        <w:rPr>
          <w:color w:val="auto"/>
        </w:rPr>
        <w:t>Draijer</w:t>
      </w:r>
      <w:proofErr w:type="spellEnd"/>
      <w:r w:rsidRPr="00F30842">
        <w:rPr>
          <w:color w:val="auto"/>
        </w:rPr>
        <w:t xml:space="preserve">, R.; Holder, S.M.; Brown, L.; </w:t>
      </w:r>
      <w:proofErr w:type="spellStart"/>
      <w:r w:rsidRPr="00F30842">
        <w:rPr>
          <w:color w:val="auto"/>
        </w:rPr>
        <w:t>Thijssen</w:t>
      </w:r>
      <w:proofErr w:type="spellEnd"/>
      <w:r w:rsidRPr="00F30842">
        <w:rPr>
          <w:color w:val="auto"/>
        </w:rPr>
        <w:t xml:space="preserve">,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w:t>
      </w:r>
      <w:proofErr w:type="spellStart"/>
      <w:r w:rsidRPr="00F30842">
        <w:rPr>
          <w:color w:val="auto"/>
        </w:rPr>
        <w:t>Kingwell</w:t>
      </w:r>
      <w:proofErr w:type="spellEnd"/>
      <w:r w:rsidRPr="00F30842">
        <w:rPr>
          <w:color w:val="auto"/>
        </w:rPr>
        <w:t xml:space="preserve">,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r>
      <w:proofErr w:type="spellStart"/>
      <w:r w:rsidRPr="00F30842">
        <w:rPr>
          <w:color w:val="auto"/>
        </w:rPr>
        <w:t>Waongenngarm</w:t>
      </w:r>
      <w:proofErr w:type="spellEnd"/>
      <w:r w:rsidRPr="00F30842">
        <w:rPr>
          <w:color w:val="auto"/>
        </w:rPr>
        <w:t xml:space="preserve">, P.; Rajaratnam, B.S.; </w:t>
      </w:r>
      <w:proofErr w:type="spellStart"/>
      <w:r w:rsidRPr="00F30842">
        <w:rPr>
          <w:color w:val="auto"/>
        </w:rPr>
        <w:t>Janwantanakul</w:t>
      </w:r>
      <w:proofErr w:type="spellEnd"/>
      <w:r w:rsidRPr="00F30842">
        <w:rPr>
          <w:color w:val="auto"/>
        </w:rPr>
        <w:t xml:space="preserve">,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w:t>
      </w:r>
      <w:proofErr w:type="gramStart"/>
      <w:r w:rsidRPr="00F30842">
        <w:rPr>
          <w:color w:val="auto"/>
        </w:rPr>
        <w:t>Are</w:t>
      </w:r>
      <w:proofErr w:type="gramEnd"/>
      <w:r w:rsidRPr="00F30842">
        <w:rPr>
          <w:color w:val="auto"/>
        </w:rPr>
        <w:t xml:space="preserv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w:t>
      </w:r>
      <w:proofErr w:type="spellStart"/>
      <w:r w:rsidRPr="00F30842">
        <w:rPr>
          <w:color w:val="auto"/>
        </w:rPr>
        <w:t>Naxera</w:t>
      </w:r>
      <w:proofErr w:type="spellEnd"/>
      <w:r w:rsidRPr="00F30842">
        <w:rPr>
          <w:color w:val="auto"/>
        </w:rPr>
        <w:t xml:space="preserve">, J.; Elsig, J.P.; Lorenzetti, S. The Spinal Curvature of Three Different Sitting Positions </w:t>
      </w:r>
      <w:proofErr w:type="spellStart"/>
      <w:r w:rsidRPr="00F30842">
        <w:rPr>
          <w:color w:val="auto"/>
        </w:rPr>
        <w:t>Analysed</w:t>
      </w:r>
      <w:proofErr w:type="spellEnd"/>
      <w:r w:rsidRPr="00F30842">
        <w:rPr>
          <w:color w:val="auto"/>
        </w:rPr>
        <w:t xml:space="preserve">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w:t>
      </w:r>
      <w:proofErr w:type="spellStart"/>
      <w:r w:rsidRPr="00F30842">
        <w:rPr>
          <w:color w:val="auto"/>
        </w:rPr>
        <w:t>Orías</w:t>
      </w:r>
      <w:proofErr w:type="spellEnd"/>
      <w:r w:rsidRPr="00F30842">
        <w:rPr>
          <w:color w:val="auto"/>
        </w:rPr>
        <w:t xml:space="preserve">, A.A.E.; </w:t>
      </w:r>
      <w:proofErr w:type="spellStart"/>
      <w:r w:rsidRPr="00F30842">
        <w:rPr>
          <w:color w:val="auto"/>
        </w:rPr>
        <w:t>Segami</w:t>
      </w:r>
      <w:proofErr w:type="spellEnd"/>
      <w:r w:rsidRPr="00F30842">
        <w:rPr>
          <w:color w:val="auto"/>
        </w:rPr>
        <w:t xml:space="preserve">, K. Biomechanics of the Lumbar Facet Joint. </w:t>
      </w:r>
      <w:r w:rsidRPr="00F30842">
        <w:rPr>
          <w:i/>
          <w:iCs/>
          <w:color w:val="auto"/>
        </w:rPr>
        <w:t xml:space="preserve">Spine Surg </w:t>
      </w:r>
      <w:proofErr w:type="spellStart"/>
      <w:r w:rsidRPr="00F30842">
        <w:rPr>
          <w:i/>
          <w:iCs/>
          <w:color w:val="auto"/>
        </w:rPr>
        <w:t>Relat</w:t>
      </w:r>
      <w:proofErr w:type="spellEnd"/>
      <w:r w:rsidRPr="00F30842">
        <w:rPr>
          <w:i/>
          <w:iCs/>
          <w:color w:val="auto"/>
        </w:rPr>
        <w:t xml:space="preserve">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xml:space="preserve">; Publications Office: LU, </w:t>
      </w:r>
      <w:proofErr w:type="gramStart"/>
      <w:r w:rsidRPr="00F30842">
        <w:rPr>
          <w:color w:val="auto"/>
        </w:rPr>
        <w:t>2021;</w:t>
      </w:r>
      <w:proofErr w:type="gramEnd"/>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w:t>
      </w:r>
      <w:proofErr w:type="spellStart"/>
      <w:r w:rsidRPr="00F30842">
        <w:rPr>
          <w:color w:val="auto"/>
        </w:rPr>
        <w:t>Nijssen</w:t>
      </w:r>
      <w:proofErr w:type="spellEnd"/>
      <w:r w:rsidRPr="00F30842">
        <w:rPr>
          <w:color w:val="auto"/>
        </w:rPr>
        <w:t xml:space="preserve">, K.M.R.; </w:t>
      </w:r>
      <w:proofErr w:type="spellStart"/>
      <w:r w:rsidRPr="00F30842">
        <w:rPr>
          <w:color w:val="auto"/>
        </w:rPr>
        <w:t>Eijsvogels</w:t>
      </w:r>
      <w:proofErr w:type="spellEnd"/>
      <w:r w:rsidRPr="00F30842">
        <w:rPr>
          <w:color w:val="auto"/>
        </w:rPr>
        <w:t xml:space="preserve">,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w:t>
      </w:r>
      <w:proofErr w:type="spellStart"/>
      <w:r w:rsidRPr="00F30842">
        <w:rPr>
          <w:color w:val="auto"/>
        </w:rPr>
        <w:t>Kingwell</w:t>
      </w:r>
      <w:proofErr w:type="spellEnd"/>
      <w:r w:rsidRPr="00F30842">
        <w:rPr>
          <w:color w:val="auto"/>
        </w:rPr>
        <w:t xml:space="preserve">,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393CE" w14:textId="77777777" w:rsidR="00651A4E" w:rsidRDefault="00651A4E">
      <w:pPr>
        <w:spacing w:line="240" w:lineRule="auto"/>
      </w:pPr>
      <w:r>
        <w:separator/>
      </w:r>
    </w:p>
  </w:endnote>
  <w:endnote w:type="continuationSeparator" w:id="0">
    <w:p w14:paraId="417D44D3" w14:textId="77777777" w:rsidR="00651A4E" w:rsidRDefault="00651A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E3336" w14:textId="77777777" w:rsidR="00651A4E" w:rsidRDefault="00651A4E">
      <w:pPr>
        <w:spacing w:line="240" w:lineRule="auto"/>
      </w:pPr>
      <w:r>
        <w:separator/>
      </w:r>
    </w:p>
  </w:footnote>
  <w:footnote w:type="continuationSeparator" w:id="0">
    <w:p w14:paraId="76C679FD" w14:textId="77777777" w:rsidR="00651A4E" w:rsidRDefault="00651A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1104</TotalTime>
  <Pages>25</Pages>
  <Words>33990</Words>
  <Characters>193749</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95</cp:revision>
  <dcterms:created xsi:type="dcterms:W3CDTF">2025-06-28T08:20:00Z</dcterms:created>
  <dcterms:modified xsi:type="dcterms:W3CDTF">2025-07-06T19:24:00Z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